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9BB" w14:textId="77777777" w:rsidR="00AD3A67" w:rsidRDefault="00AD3A67" w:rsidP="00AD3A67">
      <w:pPr>
        <w:rPr>
          <w:sz w:val="22"/>
          <w:szCs w:val="22"/>
        </w:rPr>
      </w:pPr>
    </w:p>
    <w:p w14:paraId="6A7EC4B7" w14:textId="6F0D63E7" w:rsidR="00AD3A67" w:rsidRPr="00AD3A67" w:rsidRDefault="00AD3A67" w:rsidP="00AD3A67">
      <w:pPr>
        <w:rPr>
          <w:sz w:val="22"/>
          <w:szCs w:val="22"/>
        </w:rPr>
      </w:pPr>
      <w:r w:rsidRPr="00AD3A67">
        <w:rPr>
          <w:sz w:val="22"/>
          <w:szCs w:val="22"/>
        </w:rPr>
        <w:t xml:space="preserve">The Franklin County Health Department is accepting applications for a </w:t>
      </w:r>
      <w:r w:rsidRPr="00AD3A67">
        <w:rPr>
          <w:b/>
          <w:bCs/>
          <w:sz w:val="22"/>
          <w:szCs w:val="22"/>
        </w:rPr>
        <w:t xml:space="preserve">Full-Time (37.5 </w:t>
      </w:r>
      <w:proofErr w:type="spellStart"/>
      <w:r w:rsidRPr="00AD3A67">
        <w:rPr>
          <w:b/>
          <w:bCs/>
          <w:sz w:val="22"/>
          <w:szCs w:val="22"/>
        </w:rPr>
        <w:t>hrs</w:t>
      </w:r>
      <w:proofErr w:type="spellEnd"/>
      <w:r w:rsidRPr="00AD3A67">
        <w:rPr>
          <w:b/>
          <w:bCs/>
          <w:sz w:val="22"/>
          <w:szCs w:val="22"/>
        </w:rPr>
        <w:t>/</w:t>
      </w:r>
      <w:proofErr w:type="spellStart"/>
      <w:r w:rsidRPr="00AD3A67">
        <w:rPr>
          <w:b/>
          <w:bCs/>
          <w:sz w:val="22"/>
          <w:szCs w:val="22"/>
        </w:rPr>
        <w:t>wk</w:t>
      </w:r>
      <w:proofErr w:type="spellEnd"/>
      <w:r w:rsidRPr="00AD3A67">
        <w:rPr>
          <w:b/>
          <w:bCs/>
          <w:sz w:val="22"/>
          <w:szCs w:val="22"/>
        </w:rPr>
        <w:t xml:space="preserve">) Administrative Services Manager. </w:t>
      </w:r>
    </w:p>
    <w:p w14:paraId="1C4DA31F" w14:textId="77777777" w:rsidR="00AD3A67" w:rsidRPr="00AD3A67" w:rsidRDefault="00AD3A67" w:rsidP="00AD3A67">
      <w:pPr>
        <w:rPr>
          <w:sz w:val="22"/>
          <w:szCs w:val="22"/>
        </w:rPr>
      </w:pPr>
    </w:p>
    <w:p w14:paraId="69779701" w14:textId="77777777" w:rsidR="00AD3A67" w:rsidRPr="00AD3A67" w:rsidRDefault="00AD3A67" w:rsidP="00AD3A67">
      <w:pPr>
        <w:rPr>
          <w:sz w:val="22"/>
          <w:szCs w:val="22"/>
        </w:rPr>
      </w:pPr>
      <w:r w:rsidRPr="00AD3A67">
        <w:rPr>
          <w:b/>
          <w:bCs/>
          <w:sz w:val="22"/>
          <w:szCs w:val="22"/>
        </w:rPr>
        <w:t>General Duties include but are not limited to</w:t>
      </w:r>
      <w:proofErr w:type="gramStart"/>
      <w:r w:rsidRPr="00AD3A67">
        <w:rPr>
          <w:b/>
          <w:bCs/>
          <w:sz w:val="22"/>
          <w:szCs w:val="22"/>
        </w:rPr>
        <w:t>:</w:t>
      </w:r>
      <w:r w:rsidRPr="00AD3A67">
        <w:rPr>
          <w:sz w:val="22"/>
          <w:szCs w:val="22"/>
        </w:rPr>
        <w:t xml:space="preserve">  This</w:t>
      </w:r>
      <w:proofErr w:type="gramEnd"/>
      <w:r w:rsidRPr="00AD3A67">
        <w:rPr>
          <w:sz w:val="22"/>
          <w:szCs w:val="22"/>
        </w:rPr>
        <w:t xml:space="preserve"> in-person position serves under the direction of the local health department deputy director or other appropriate management staff, </w:t>
      </w:r>
      <w:proofErr w:type="gramStart"/>
      <w:r w:rsidRPr="00AD3A67">
        <w:rPr>
          <w:sz w:val="22"/>
          <w:szCs w:val="22"/>
        </w:rPr>
        <w:t>carries</w:t>
      </w:r>
      <w:proofErr w:type="gramEnd"/>
      <w:r w:rsidRPr="00AD3A67">
        <w:rPr>
          <w:sz w:val="22"/>
          <w:szCs w:val="22"/>
        </w:rPr>
        <w:t xml:space="preserve"> a substantial managerial responsibility for several complex administrative functions that support the overall programs and services of the agency.  Some examples of duties and responsibilities include but are not limited to:</w:t>
      </w:r>
    </w:p>
    <w:p w14:paraId="2BE8EACA" w14:textId="4D37F7BC" w:rsidR="00AD3A67" w:rsidRPr="00AD3A67" w:rsidRDefault="00AD3A67" w:rsidP="00AD3A6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D3A67">
        <w:rPr>
          <w:sz w:val="22"/>
          <w:szCs w:val="22"/>
        </w:rPr>
        <w:t xml:space="preserve">Directs all health department purchasing activities, coordinate equipment purchases and service contracts, works closely with suppliers and vendors, </w:t>
      </w:r>
      <w:proofErr w:type="gramStart"/>
      <w:r w:rsidRPr="00AD3A67">
        <w:rPr>
          <w:sz w:val="22"/>
          <w:szCs w:val="22"/>
        </w:rPr>
        <w:t>keep</w:t>
      </w:r>
      <w:proofErr w:type="gramEnd"/>
      <w:r w:rsidRPr="00AD3A67">
        <w:rPr>
          <w:sz w:val="22"/>
          <w:szCs w:val="22"/>
        </w:rPr>
        <w:t xml:space="preserve"> an inventory of all supplies</w:t>
      </w:r>
    </w:p>
    <w:p w14:paraId="218410AA" w14:textId="0782188C" w:rsidR="00AD3A67" w:rsidRPr="00AD3A67" w:rsidRDefault="00AD3A67" w:rsidP="00AD3A6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D3A67">
        <w:rPr>
          <w:sz w:val="22"/>
          <w:szCs w:val="22"/>
        </w:rPr>
        <w:t xml:space="preserve">Direct all maintenance activities for both health department’s buildings and grounds </w:t>
      </w:r>
    </w:p>
    <w:p w14:paraId="628015F5" w14:textId="703C5E95" w:rsidR="00AD3A67" w:rsidRPr="00AD3A67" w:rsidRDefault="00AD3A67" w:rsidP="00AD3A6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D3A67">
        <w:rPr>
          <w:sz w:val="22"/>
          <w:szCs w:val="22"/>
        </w:rPr>
        <w:t xml:space="preserve">Manage the agency’s Enterprise Fleet of vehicles and coordinate all maintenance based upon service </w:t>
      </w:r>
      <w:proofErr w:type="gramStart"/>
      <w:r w:rsidRPr="00AD3A67">
        <w:rPr>
          <w:sz w:val="22"/>
          <w:szCs w:val="22"/>
        </w:rPr>
        <w:t>agreement</w:t>
      </w:r>
      <w:proofErr w:type="gramEnd"/>
    </w:p>
    <w:p w14:paraId="66D74DCA" w14:textId="09981A6B" w:rsidR="00AD3A67" w:rsidRPr="00AD3A67" w:rsidRDefault="00AD3A67" w:rsidP="00AD3A6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D3A67">
        <w:rPr>
          <w:sz w:val="22"/>
          <w:szCs w:val="22"/>
        </w:rPr>
        <w:t>Maintain knowledge of current agency policies and assist in annual review</w:t>
      </w:r>
    </w:p>
    <w:p w14:paraId="6CD02CE6" w14:textId="7DA6C198" w:rsidR="00AD3A67" w:rsidRPr="00AD3A67" w:rsidRDefault="00AD3A67" w:rsidP="00AD3A67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AD3A67">
        <w:rPr>
          <w:sz w:val="22"/>
          <w:szCs w:val="22"/>
        </w:rPr>
        <w:t xml:space="preserve">Provide administrative support for the business office, attend meetings and take meeting minutes, eventually increase finance responsibilities and cross-train </w:t>
      </w:r>
      <w:proofErr w:type="gramStart"/>
      <w:r w:rsidRPr="00AD3A67">
        <w:rPr>
          <w:sz w:val="22"/>
          <w:szCs w:val="22"/>
        </w:rPr>
        <w:t>over time</w:t>
      </w:r>
      <w:proofErr w:type="gramEnd"/>
    </w:p>
    <w:p w14:paraId="095770B0" w14:textId="77777777" w:rsidR="00AD3A67" w:rsidRPr="00AD3A67" w:rsidRDefault="00AD3A67" w:rsidP="00AD3A67">
      <w:pPr>
        <w:rPr>
          <w:sz w:val="22"/>
          <w:szCs w:val="22"/>
        </w:rPr>
      </w:pPr>
    </w:p>
    <w:p w14:paraId="7A8AD099" w14:textId="77777777" w:rsidR="00AD3A67" w:rsidRPr="00AD3A67" w:rsidRDefault="00AD3A67" w:rsidP="00AD3A67">
      <w:pPr>
        <w:rPr>
          <w:sz w:val="22"/>
          <w:szCs w:val="22"/>
        </w:rPr>
      </w:pPr>
      <w:r w:rsidRPr="00AD3A67">
        <w:rPr>
          <w:b/>
          <w:bCs/>
          <w:sz w:val="22"/>
          <w:szCs w:val="22"/>
        </w:rPr>
        <w:t>Minimum Education, Training or Experience:</w:t>
      </w:r>
      <w:r w:rsidRPr="00AD3A67">
        <w:rPr>
          <w:sz w:val="22"/>
          <w:szCs w:val="22"/>
        </w:rPr>
        <w:t xml:space="preserve">  </w:t>
      </w:r>
      <w:proofErr w:type="gramStart"/>
      <w:r w:rsidRPr="00AD3A67">
        <w:rPr>
          <w:sz w:val="22"/>
          <w:szCs w:val="22"/>
        </w:rPr>
        <w:t>Bachelor Degree in Business Administration</w:t>
      </w:r>
      <w:proofErr w:type="gramEnd"/>
      <w:r w:rsidRPr="00AD3A67">
        <w:rPr>
          <w:sz w:val="22"/>
          <w:szCs w:val="22"/>
        </w:rPr>
        <w:t xml:space="preserve">, Public Administration, Public Health, Community Health, Accounting, Human Resource Management or closely related degrees.  Three (3) </w:t>
      </w:r>
      <w:proofErr w:type="spellStart"/>
      <w:proofErr w:type="gramStart"/>
      <w:r w:rsidRPr="00AD3A67">
        <w:rPr>
          <w:sz w:val="22"/>
          <w:szCs w:val="22"/>
        </w:rPr>
        <w:t>years</w:t>
      </w:r>
      <w:proofErr w:type="gramEnd"/>
      <w:r w:rsidRPr="00AD3A67">
        <w:rPr>
          <w:sz w:val="22"/>
          <w:szCs w:val="22"/>
        </w:rPr>
        <w:t xml:space="preserve"> experience</w:t>
      </w:r>
      <w:proofErr w:type="spellEnd"/>
      <w:r w:rsidRPr="00AD3A67">
        <w:rPr>
          <w:sz w:val="22"/>
          <w:szCs w:val="22"/>
        </w:rPr>
        <w:t xml:space="preserve"> in an administrative or management capacity, where fiscal, budgeting, personnel and planning responsibilities have been demonstrated.</w:t>
      </w:r>
    </w:p>
    <w:p w14:paraId="3A71746B" w14:textId="77777777" w:rsidR="00AD3A67" w:rsidRPr="00AD3A67" w:rsidRDefault="00AD3A67" w:rsidP="00AD3A67">
      <w:pPr>
        <w:rPr>
          <w:sz w:val="22"/>
          <w:szCs w:val="22"/>
        </w:rPr>
      </w:pPr>
    </w:p>
    <w:p w14:paraId="2D8C0A02" w14:textId="77777777" w:rsidR="00AD3A67" w:rsidRPr="00AD3A67" w:rsidRDefault="00AD3A67" w:rsidP="00AD3A67">
      <w:pPr>
        <w:rPr>
          <w:b/>
          <w:bCs/>
          <w:sz w:val="22"/>
          <w:szCs w:val="22"/>
        </w:rPr>
      </w:pPr>
      <w:r w:rsidRPr="00AD3A67">
        <w:rPr>
          <w:b/>
          <w:bCs/>
          <w:sz w:val="22"/>
          <w:szCs w:val="22"/>
        </w:rPr>
        <w:t xml:space="preserve">Substitution for Education, Training or Experience:  </w:t>
      </w:r>
    </w:p>
    <w:p w14:paraId="7068C019" w14:textId="24BD04B9" w:rsidR="00AD3A67" w:rsidRPr="00AD3A67" w:rsidRDefault="00AD3A67" w:rsidP="00AD3A6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D3A67">
        <w:rPr>
          <w:sz w:val="22"/>
          <w:szCs w:val="22"/>
        </w:rPr>
        <w:t>Education: Additional education in the field will substitute for the required experience, not to exceed three (3) years.</w:t>
      </w:r>
    </w:p>
    <w:p w14:paraId="7D9E62F5" w14:textId="59BF8E25" w:rsidR="00AD3A67" w:rsidRPr="00AD3A67" w:rsidRDefault="00AD3A67" w:rsidP="00AD3A6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D3A67">
        <w:rPr>
          <w:sz w:val="22"/>
          <w:szCs w:val="22"/>
        </w:rPr>
        <w:t xml:space="preserve">Experience: High School Diploma/GED and five (5) </w:t>
      </w:r>
      <w:proofErr w:type="spellStart"/>
      <w:proofErr w:type="gramStart"/>
      <w:r w:rsidRPr="00AD3A67">
        <w:rPr>
          <w:sz w:val="22"/>
          <w:szCs w:val="22"/>
        </w:rPr>
        <w:t>years</w:t>
      </w:r>
      <w:proofErr w:type="gramEnd"/>
      <w:r w:rsidRPr="00AD3A67">
        <w:rPr>
          <w:sz w:val="22"/>
          <w:szCs w:val="22"/>
        </w:rPr>
        <w:t xml:space="preserve"> experience</w:t>
      </w:r>
      <w:proofErr w:type="spellEnd"/>
      <w:r w:rsidRPr="00AD3A67">
        <w:rPr>
          <w:sz w:val="22"/>
          <w:szCs w:val="22"/>
        </w:rPr>
        <w:t xml:space="preserve"> which provides the required knowledge, skills and abilities will substitute for the required education.</w:t>
      </w:r>
    </w:p>
    <w:p w14:paraId="40475627" w14:textId="77777777" w:rsidR="00AD3A67" w:rsidRPr="00AD3A67" w:rsidRDefault="00AD3A67" w:rsidP="00AD3A67">
      <w:pPr>
        <w:rPr>
          <w:sz w:val="22"/>
          <w:szCs w:val="22"/>
        </w:rPr>
      </w:pPr>
    </w:p>
    <w:p w14:paraId="0BC0E778" w14:textId="77777777" w:rsidR="00AD3A67" w:rsidRPr="00AD3A67" w:rsidRDefault="00AD3A67" w:rsidP="00AD3A67">
      <w:pPr>
        <w:rPr>
          <w:sz w:val="22"/>
          <w:szCs w:val="22"/>
        </w:rPr>
      </w:pPr>
      <w:r w:rsidRPr="00AD3A67">
        <w:rPr>
          <w:b/>
          <w:bCs/>
          <w:sz w:val="22"/>
          <w:szCs w:val="22"/>
        </w:rPr>
        <w:t>Starting Salary:</w:t>
      </w:r>
      <w:r w:rsidRPr="00AD3A67">
        <w:rPr>
          <w:sz w:val="22"/>
          <w:szCs w:val="22"/>
        </w:rPr>
        <w:t xml:space="preserve"> $25.63 - $31.86/</w:t>
      </w:r>
      <w:proofErr w:type="spellStart"/>
      <w:r w:rsidRPr="00AD3A67">
        <w:rPr>
          <w:sz w:val="22"/>
          <w:szCs w:val="22"/>
        </w:rPr>
        <w:t>hr</w:t>
      </w:r>
      <w:proofErr w:type="spellEnd"/>
      <w:r w:rsidRPr="00AD3A67">
        <w:rPr>
          <w:sz w:val="22"/>
          <w:szCs w:val="22"/>
        </w:rPr>
        <w:t xml:space="preserve"> negotiable with additional experience.  Grade 21</w:t>
      </w:r>
    </w:p>
    <w:p w14:paraId="027C9D25" w14:textId="77777777" w:rsidR="00AD3A67" w:rsidRPr="00AD3A67" w:rsidRDefault="00AD3A67" w:rsidP="00AD3A67">
      <w:pPr>
        <w:rPr>
          <w:sz w:val="22"/>
          <w:szCs w:val="22"/>
        </w:rPr>
      </w:pPr>
    </w:p>
    <w:p w14:paraId="01A550EA" w14:textId="77777777" w:rsidR="00AD3A67" w:rsidRPr="00AD3A67" w:rsidRDefault="00AD3A67" w:rsidP="00AD3A67">
      <w:pPr>
        <w:rPr>
          <w:sz w:val="22"/>
          <w:szCs w:val="22"/>
        </w:rPr>
      </w:pPr>
      <w:r w:rsidRPr="00AD3A67">
        <w:rPr>
          <w:b/>
          <w:bCs/>
          <w:sz w:val="22"/>
          <w:szCs w:val="22"/>
        </w:rPr>
        <w:t>Benefits:</w:t>
      </w:r>
      <w:r w:rsidRPr="00AD3A67">
        <w:rPr>
          <w:sz w:val="22"/>
          <w:szCs w:val="22"/>
        </w:rPr>
        <w:t xml:space="preserve"> Begin accruing Sick and Vacation time immediately after first period (3.5hrs each per pay period = 91 hours per year); 12 paid holidays a year; free $20k life insurance policy; health insurance through Kentucky Employees Health Plan; participation in Kentucky Public Pensions Authority.</w:t>
      </w:r>
    </w:p>
    <w:p w14:paraId="3E1DC487" w14:textId="77777777" w:rsidR="00AD3A67" w:rsidRPr="00AD3A67" w:rsidRDefault="00AD3A67" w:rsidP="00AD3A67">
      <w:pPr>
        <w:rPr>
          <w:sz w:val="22"/>
          <w:szCs w:val="22"/>
        </w:rPr>
      </w:pPr>
    </w:p>
    <w:p w14:paraId="17093D44" w14:textId="77777777" w:rsidR="00AD3A67" w:rsidRPr="00AD3A67" w:rsidRDefault="00AD3A67" w:rsidP="00AD3A67">
      <w:pPr>
        <w:rPr>
          <w:sz w:val="22"/>
          <w:szCs w:val="22"/>
        </w:rPr>
      </w:pPr>
      <w:r w:rsidRPr="00AD3A67">
        <w:rPr>
          <w:b/>
          <w:bCs/>
          <w:sz w:val="22"/>
          <w:szCs w:val="22"/>
        </w:rPr>
        <w:t xml:space="preserve">Apply </w:t>
      </w:r>
      <w:proofErr w:type="gramStart"/>
      <w:r w:rsidRPr="00AD3A67">
        <w:rPr>
          <w:b/>
          <w:bCs/>
          <w:sz w:val="22"/>
          <w:szCs w:val="22"/>
        </w:rPr>
        <w:t>at  https://chfs.wd12.myworkdayjobs.com/CHFS</w:t>
      </w:r>
      <w:proofErr w:type="gramEnd"/>
      <w:r w:rsidRPr="00AD3A67">
        <w:rPr>
          <w:sz w:val="22"/>
          <w:szCs w:val="22"/>
        </w:rPr>
        <w:t xml:space="preserve"> </w:t>
      </w:r>
      <w:r w:rsidRPr="00AD3A67">
        <w:rPr>
          <w:b/>
          <w:bCs/>
          <w:sz w:val="22"/>
          <w:szCs w:val="22"/>
        </w:rPr>
        <w:t xml:space="preserve">.  </w:t>
      </w:r>
      <w:r w:rsidRPr="00AD3A67">
        <w:rPr>
          <w:sz w:val="22"/>
          <w:szCs w:val="22"/>
        </w:rPr>
        <w:t>Completed application must be submitted by</w:t>
      </w:r>
      <w:r w:rsidRPr="00AD3A67">
        <w:rPr>
          <w:b/>
          <w:bCs/>
          <w:sz w:val="22"/>
          <w:szCs w:val="22"/>
        </w:rPr>
        <w:t xml:space="preserve"> May 20, 2026.  Transcripts must be uploaded before the close date of the </w:t>
      </w:r>
      <w:proofErr w:type="gramStart"/>
      <w:r w:rsidRPr="00AD3A67">
        <w:rPr>
          <w:b/>
          <w:bCs/>
          <w:sz w:val="22"/>
          <w:szCs w:val="22"/>
        </w:rPr>
        <w:t>advertisement</w:t>
      </w:r>
      <w:proofErr w:type="gramEnd"/>
      <w:r w:rsidRPr="00AD3A67">
        <w:rPr>
          <w:b/>
          <w:bCs/>
          <w:sz w:val="22"/>
          <w:szCs w:val="22"/>
        </w:rPr>
        <w:t xml:space="preserve"> if post-secondary education is required or may be substituted for experience.  Transcripts must list the degree awarded.</w:t>
      </w:r>
      <w:r w:rsidRPr="00AD3A67">
        <w:rPr>
          <w:sz w:val="22"/>
          <w:szCs w:val="22"/>
        </w:rPr>
        <w:t xml:space="preserve">  Qualified applicants/employees are subject to pre-screening, selection for interview, and/or demonstration of skills testing.  Employment may be contingent upon successful drug screening and background check.  Equal Opportunity Employer. </w:t>
      </w:r>
    </w:p>
    <w:p w14:paraId="58801259" w14:textId="77777777" w:rsidR="00AD3A67" w:rsidRPr="00AD3A67" w:rsidRDefault="00AD3A67" w:rsidP="00AD3A67">
      <w:pPr>
        <w:rPr>
          <w:sz w:val="22"/>
          <w:szCs w:val="22"/>
        </w:rPr>
      </w:pPr>
    </w:p>
    <w:p w14:paraId="5C0383E3" w14:textId="444CC676" w:rsidR="00AD3A67" w:rsidRPr="00AD3A67" w:rsidRDefault="00AD3A67" w:rsidP="00AD3A67">
      <w:pPr>
        <w:rPr>
          <w:sz w:val="22"/>
          <w:szCs w:val="22"/>
        </w:rPr>
      </w:pPr>
      <w:r w:rsidRPr="00AD3A67">
        <w:rPr>
          <w:sz w:val="22"/>
          <w:szCs w:val="22"/>
        </w:rPr>
        <w:t xml:space="preserve">The local health departments do not discriminate </w:t>
      </w:r>
      <w:proofErr w:type="gramStart"/>
      <w:r w:rsidRPr="00AD3A67">
        <w:rPr>
          <w:sz w:val="22"/>
          <w:szCs w:val="22"/>
        </w:rPr>
        <w:t>on the basis of</w:t>
      </w:r>
      <w:proofErr w:type="gramEnd"/>
      <w:r w:rsidRPr="00AD3A67">
        <w:rPr>
          <w:sz w:val="22"/>
          <w:szCs w:val="22"/>
        </w:rPr>
        <w:t xml:space="preserve"> race, color, religion, national origin, sex, age, disability, sexual orientation, gender identity, ancestry or veteran status. Reasonable accommodation is provided upon request.  </w:t>
      </w:r>
    </w:p>
    <w:sectPr w:rsidR="00AD3A67" w:rsidRPr="00AD3A67" w:rsidSect="00BB21CD">
      <w:headerReference w:type="default" r:id="rId7"/>
      <w:footerReference w:type="default" r:id="rId8"/>
      <w:pgSz w:w="12240" w:h="15840"/>
      <w:pgMar w:top="1965" w:right="1440" w:bottom="144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25FD" w14:textId="77777777" w:rsidR="00305898" w:rsidRDefault="00305898" w:rsidP="00F906D3">
      <w:r>
        <w:separator/>
      </w:r>
    </w:p>
  </w:endnote>
  <w:endnote w:type="continuationSeparator" w:id="0">
    <w:p w14:paraId="78283F37" w14:textId="77777777" w:rsidR="00305898" w:rsidRDefault="00305898" w:rsidP="00F9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84F1" w14:textId="77777777" w:rsidR="00E87C93" w:rsidRDefault="00E87C93" w:rsidP="00E87C93">
    <w:pPr>
      <w:pStyle w:val="Footer"/>
      <w:jc w:val="center"/>
    </w:pPr>
    <w:r>
      <w:rPr>
        <w:noProof/>
      </w:rPr>
      <w:drawing>
        <wp:inline distT="0" distB="0" distL="0" distR="0" wp14:anchorId="52F34182" wp14:editId="5924E780">
          <wp:extent cx="2487916" cy="502361"/>
          <wp:effectExtent l="0" t="0" r="0" b="0"/>
          <wp:docPr id="1323514636" name="Picture 1323514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6" t="49792" r="12286" b="34999"/>
                  <a:stretch/>
                </pic:blipFill>
                <pic:spPr bwMode="auto">
                  <a:xfrm>
                    <a:off x="0" y="0"/>
                    <a:ext cx="2515023" cy="5078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0C0982" w14:textId="77777777" w:rsidR="008134C3" w:rsidRDefault="008134C3" w:rsidP="00F906D3">
    <w:pPr>
      <w:pStyle w:val="Footer"/>
      <w:jc w:val="center"/>
    </w:pPr>
    <w:r>
      <w:t xml:space="preserve"> Fax</w:t>
    </w:r>
    <w:r w:rsidR="00E72700">
      <w:t xml:space="preserve"> </w:t>
    </w:r>
    <w:r>
      <w:t>(502) 564-9586</w:t>
    </w:r>
  </w:p>
  <w:p w14:paraId="47D5B903" w14:textId="77777777" w:rsidR="00E87C93" w:rsidRDefault="00E87C93" w:rsidP="00E87C93">
    <w:pPr>
      <w:pStyle w:val="Footer"/>
      <w:jc w:val="center"/>
    </w:pPr>
    <w:r>
      <w:t>100 Glenns Creek Road, Frankfort, KY 40601</w:t>
    </w:r>
  </w:p>
  <w:p w14:paraId="6D277A6F" w14:textId="77777777" w:rsidR="00F906D3" w:rsidRDefault="00767F45">
    <w:pPr>
      <w:pStyle w:val="Footer"/>
    </w:pPr>
    <w:r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2759" w14:textId="77777777" w:rsidR="00305898" w:rsidRDefault="00305898" w:rsidP="00F906D3">
      <w:r>
        <w:separator/>
      </w:r>
    </w:p>
  </w:footnote>
  <w:footnote w:type="continuationSeparator" w:id="0">
    <w:p w14:paraId="3258F1D2" w14:textId="77777777" w:rsidR="00305898" w:rsidRDefault="00305898" w:rsidP="00F9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2688" w14:textId="77777777" w:rsidR="00BB21CD" w:rsidRDefault="00BB21CD" w:rsidP="00BB21CD">
    <w:pPr>
      <w:pStyle w:val="Header"/>
      <w:jc w:val="center"/>
      <w:rPr>
        <w:b/>
        <w:noProof/>
        <w:color w:val="365F91" w:themeColor="accent1" w:themeShade="BF"/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D520B7" wp14:editId="6D54D6E2">
          <wp:simplePos x="0" y="0"/>
          <wp:positionH relativeFrom="column">
            <wp:posOffset>-328612</wp:posOffset>
          </wp:positionH>
          <wp:positionV relativeFrom="paragraph">
            <wp:posOffset>-66675</wp:posOffset>
          </wp:positionV>
          <wp:extent cx="929955" cy="914400"/>
          <wp:effectExtent l="0" t="0" r="3810" b="0"/>
          <wp:wrapSquare wrapText="bothSides"/>
          <wp:docPr id="478679843" name="Picture 47867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94" t="9636" r="24392" b="14834"/>
                  <a:stretch/>
                </pic:blipFill>
                <pic:spPr bwMode="auto">
                  <a:xfrm>
                    <a:off x="0" y="0"/>
                    <a:ext cx="9299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AC4841A" wp14:editId="100CB7C9">
          <wp:simplePos x="0" y="0"/>
          <wp:positionH relativeFrom="column">
            <wp:posOffset>5119370</wp:posOffset>
          </wp:positionH>
          <wp:positionV relativeFrom="paragraph">
            <wp:posOffset>-9525</wp:posOffset>
          </wp:positionV>
          <wp:extent cx="930275" cy="914400"/>
          <wp:effectExtent l="0" t="0" r="3175" b="0"/>
          <wp:wrapSquare wrapText="bothSides"/>
          <wp:docPr id="1808931585" name="Picture 180893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AE6">
      <w:rPr>
        <w:b/>
        <w:noProof/>
        <w:color w:val="365F91" w:themeColor="accent1" w:themeShade="BF"/>
        <w:sz w:val="52"/>
        <w:szCs w:val="52"/>
      </w:rPr>
      <w:t>Franklin County</w:t>
    </w:r>
  </w:p>
  <w:p w14:paraId="6E00F34A" w14:textId="77777777" w:rsidR="00BB21CD" w:rsidRPr="00767EAD" w:rsidRDefault="00BB21CD" w:rsidP="00BB21CD">
    <w:pPr>
      <w:jc w:val="center"/>
    </w:pPr>
    <w:r w:rsidRPr="00463AE6">
      <w:rPr>
        <w:b/>
        <w:noProof/>
        <w:color w:val="365F91" w:themeColor="accent1" w:themeShade="BF"/>
        <w:sz w:val="52"/>
        <w:szCs w:val="52"/>
      </w:rPr>
      <w:t>Health Department</w:t>
    </w:r>
  </w:p>
  <w:p w14:paraId="1803B64B" w14:textId="4F9A5721" w:rsidR="00F906D3" w:rsidRDefault="00F906D3">
    <w:pPr>
      <w:pStyle w:val="Header"/>
    </w:pPr>
    <w:r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104B"/>
    <w:multiLevelType w:val="hybridMultilevel"/>
    <w:tmpl w:val="8E7E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7A06"/>
    <w:multiLevelType w:val="hybridMultilevel"/>
    <w:tmpl w:val="1EE8FA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ACF04A0"/>
    <w:multiLevelType w:val="hybridMultilevel"/>
    <w:tmpl w:val="26AA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17AE3"/>
    <w:multiLevelType w:val="hybridMultilevel"/>
    <w:tmpl w:val="7FC06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177FD"/>
    <w:multiLevelType w:val="hybridMultilevel"/>
    <w:tmpl w:val="DBBC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1075"/>
    <w:multiLevelType w:val="hybridMultilevel"/>
    <w:tmpl w:val="FB7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11593">
    <w:abstractNumId w:val="1"/>
  </w:num>
  <w:num w:numId="2" w16cid:durableId="849223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313998">
    <w:abstractNumId w:val="4"/>
  </w:num>
  <w:num w:numId="4" w16cid:durableId="1147436989">
    <w:abstractNumId w:val="3"/>
  </w:num>
  <w:num w:numId="5" w16cid:durableId="2049910668">
    <w:abstractNumId w:val="5"/>
  </w:num>
  <w:num w:numId="6" w16cid:durableId="648441078">
    <w:abstractNumId w:val="2"/>
  </w:num>
  <w:num w:numId="7" w16cid:durableId="18965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43"/>
    <w:rsid w:val="00030ADE"/>
    <w:rsid w:val="000B7642"/>
    <w:rsid w:val="00150784"/>
    <w:rsid w:val="001675A4"/>
    <w:rsid w:val="001A6FAE"/>
    <w:rsid w:val="001D268E"/>
    <w:rsid w:val="001E2877"/>
    <w:rsid w:val="001E67C0"/>
    <w:rsid w:val="00223819"/>
    <w:rsid w:val="0027702A"/>
    <w:rsid w:val="00305898"/>
    <w:rsid w:val="00374EF4"/>
    <w:rsid w:val="003C1E8B"/>
    <w:rsid w:val="003F735F"/>
    <w:rsid w:val="003F7877"/>
    <w:rsid w:val="00443A00"/>
    <w:rsid w:val="00463AE6"/>
    <w:rsid w:val="00492532"/>
    <w:rsid w:val="004A0DA1"/>
    <w:rsid w:val="004F0C95"/>
    <w:rsid w:val="005062A7"/>
    <w:rsid w:val="00554CD8"/>
    <w:rsid w:val="00586655"/>
    <w:rsid w:val="005E56A2"/>
    <w:rsid w:val="00647ECE"/>
    <w:rsid w:val="00737E9D"/>
    <w:rsid w:val="00742D55"/>
    <w:rsid w:val="00767EAD"/>
    <w:rsid w:val="00767F45"/>
    <w:rsid w:val="007A7966"/>
    <w:rsid w:val="007D66FD"/>
    <w:rsid w:val="007F3755"/>
    <w:rsid w:val="008134C3"/>
    <w:rsid w:val="008E63DF"/>
    <w:rsid w:val="009B00F2"/>
    <w:rsid w:val="009D3712"/>
    <w:rsid w:val="00A15A33"/>
    <w:rsid w:val="00A70043"/>
    <w:rsid w:val="00A84F43"/>
    <w:rsid w:val="00AD3A67"/>
    <w:rsid w:val="00B11D5A"/>
    <w:rsid w:val="00B70197"/>
    <w:rsid w:val="00B8105B"/>
    <w:rsid w:val="00BB21CD"/>
    <w:rsid w:val="00C129FC"/>
    <w:rsid w:val="00C12B04"/>
    <w:rsid w:val="00C34400"/>
    <w:rsid w:val="00C57586"/>
    <w:rsid w:val="00C60B83"/>
    <w:rsid w:val="00D043ED"/>
    <w:rsid w:val="00D479C0"/>
    <w:rsid w:val="00D9276B"/>
    <w:rsid w:val="00DD2062"/>
    <w:rsid w:val="00E22DC9"/>
    <w:rsid w:val="00E279B8"/>
    <w:rsid w:val="00E57717"/>
    <w:rsid w:val="00E72700"/>
    <w:rsid w:val="00E87C93"/>
    <w:rsid w:val="00F906D3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3D6A3"/>
  <w15:docId w15:val="{CD30AC0E-8E65-484F-8A5F-F1617246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642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7642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6D3"/>
  </w:style>
  <w:style w:type="paragraph" w:styleId="Footer">
    <w:name w:val="footer"/>
    <w:basedOn w:val="Normal"/>
    <w:link w:val="FooterChar"/>
    <w:uiPriority w:val="99"/>
    <w:unhideWhenUsed/>
    <w:rsid w:val="00F90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6D3"/>
  </w:style>
  <w:style w:type="paragraph" w:styleId="BalloonText">
    <w:name w:val="Balloon Text"/>
    <w:basedOn w:val="Normal"/>
    <w:link w:val="BalloonTextChar"/>
    <w:uiPriority w:val="99"/>
    <w:semiHidden/>
    <w:unhideWhenUsed/>
    <w:rsid w:val="00F90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6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B76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B764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B76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FCHD\Forms\Templates\FCHD%20Letterhead%20(Oct%20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FCHD Letterhead (Oct 2023)</Template>
  <TotalTime>1</TotalTime>
  <Pages>1</Pages>
  <Words>406</Words>
  <Characters>2658</Characters>
  <Application>Microsoft Office Word</Application>
  <DocSecurity>0</DocSecurity>
  <Lines>241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Ina.Ponder</dc:creator>
  <cp:lastModifiedBy>Ina Ponder</cp:lastModifiedBy>
  <cp:revision>2</cp:revision>
  <cp:lastPrinted>2018-11-01T16:53:00Z</cp:lastPrinted>
  <dcterms:created xsi:type="dcterms:W3CDTF">2026-05-07T11:50:00Z</dcterms:created>
  <dcterms:modified xsi:type="dcterms:W3CDTF">2026-05-07T11:50:00Z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f18a044c-2f87-479a-831f-d833f21ebcc3</vt:lpwstr>
  </property>
</Properties>
</file>